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F15" w14:textId="2A0B5496" w:rsidR="00151A33" w:rsidRPr="00071432" w:rsidRDefault="00B75A56" w:rsidP="00071432">
      <w:pPr>
        <w:pStyle w:val="Standard"/>
        <w:rPr>
          <w:rFonts w:ascii="Arial" w:hAnsi="Arial" w:cs="Arial"/>
          <w:b/>
          <w:sz w:val="20"/>
          <w:szCs w:val="20"/>
        </w:rPr>
      </w:pPr>
      <w:r w:rsidRPr="00071432">
        <w:rPr>
          <w:rFonts w:ascii="Arial" w:hAnsi="Arial" w:cs="Arial"/>
          <w:b/>
          <w:sz w:val="20"/>
          <w:szCs w:val="20"/>
        </w:rPr>
        <w:t>Z</w:t>
      </w:r>
      <w:r w:rsidR="00FE4996" w:rsidRPr="00071432">
        <w:rPr>
          <w:rFonts w:ascii="Arial" w:hAnsi="Arial" w:cs="Arial"/>
          <w:b/>
          <w:sz w:val="20"/>
          <w:szCs w:val="20"/>
        </w:rPr>
        <w:t>ałącznik</w:t>
      </w:r>
      <w:r w:rsidRPr="00071432">
        <w:rPr>
          <w:rFonts w:ascii="Arial" w:hAnsi="Arial" w:cs="Arial"/>
          <w:b/>
          <w:sz w:val="20"/>
          <w:szCs w:val="20"/>
        </w:rPr>
        <w:t xml:space="preserve"> nr 10 do Regulamin</w:t>
      </w:r>
      <w:r w:rsidR="00454EF6">
        <w:rPr>
          <w:rFonts w:ascii="Arial" w:hAnsi="Arial" w:cs="Arial"/>
          <w:b/>
          <w:sz w:val="20"/>
          <w:szCs w:val="20"/>
        </w:rPr>
        <w:t>u</w:t>
      </w:r>
      <w:r w:rsidRPr="00071432">
        <w:rPr>
          <w:rFonts w:ascii="Arial" w:hAnsi="Arial" w:cs="Arial"/>
          <w:b/>
          <w:sz w:val="20"/>
          <w:szCs w:val="20"/>
        </w:rPr>
        <w:t xml:space="preserve"> rekrutacji uczestników projektu</w:t>
      </w:r>
    </w:p>
    <w:p w14:paraId="3BCA1BFB" w14:textId="77777777" w:rsidR="00151A33" w:rsidRPr="00071432" w:rsidRDefault="00151A33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3A02FB1" w14:textId="249C8B71" w:rsidR="00151A33" w:rsidRPr="00454EF6" w:rsidRDefault="00B75A56">
      <w:pPr>
        <w:pStyle w:val="Standard"/>
        <w:jc w:val="center"/>
        <w:rPr>
          <w:rFonts w:ascii="Arial" w:hAnsi="Arial" w:cs="Arial"/>
          <w:b/>
        </w:rPr>
      </w:pPr>
      <w:r w:rsidRPr="00454EF6">
        <w:rPr>
          <w:rFonts w:ascii="Arial" w:hAnsi="Arial" w:cs="Arial"/>
          <w:b/>
        </w:rPr>
        <w:t>UMOWA NR</w:t>
      </w:r>
      <w:r w:rsidR="00FE4996" w:rsidRPr="00454EF6">
        <w:rPr>
          <w:rFonts w:ascii="Arial" w:hAnsi="Arial" w:cs="Arial"/>
          <w:b/>
        </w:rPr>
        <w:t>…………………</w:t>
      </w:r>
    </w:p>
    <w:p w14:paraId="43528C64" w14:textId="77777777" w:rsidR="00151A33" w:rsidRPr="00454EF6" w:rsidRDefault="00B75A56">
      <w:pPr>
        <w:pStyle w:val="Standard"/>
        <w:jc w:val="center"/>
        <w:rPr>
          <w:rFonts w:ascii="Arial" w:hAnsi="Arial" w:cs="Arial"/>
          <w:b/>
        </w:rPr>
      </w:pPr>
      <w:r w:rsidRPr="00454EF6">
        <w:rPr>
          <w:rFonts w:ascii="Arial" w:hAnsi="Arial" w:cs="Arial"/>
          <w:b/>
        </w:rPr>
        <w:t>O UDZIELENIE WSPARCIA SZKOLENIOWEGO</w:t>
      </w:r>
    </w:p>
    <w:p w14:paraId="50E0B22B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1FED4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 ramach Osi Priorytetowej I – RYNEK PRACY OTWARTY DLA WSZYSTKICH</w:t>
      </w:r>
    </w:p>
    <w:p w14:paraId="7EDF2FA2" w14:textId="77777777" w:rsidR="00151A33" w:rsidRPr="00071432" w:rsidRDefault="00B75A5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071432">
        <w:rPr>
          <w:rFonts w:ascii="Arial" w:hAnsi="Arial" w:cs="Arial"/>
          <w:bCs/>
          <w:sz w:val="22"/>
          <w:szCs w:val="22"/>
        </w:rPr>
        <w:t>Działania 1.2 Wsparcie osób młodych na regionalnym rynku pracy</w:t>
      </w:r>
    </w:p>
    <w:p w14:paraId="53334E70" w14:textId="77777777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Cs/>
          <w:sz w:val="22"/>
          <w:szCs w:val="22"/>
        </w:rPr>
        <w:t xml:space="preserve">Poddziałania 1.2.1 Wsparcie udzielane w ramach EFS </w:t>
      </w:r>
      <w:r w:rsidRPr="00071432">
        <w:rPr>
          <w:rFonts w:ascii="Arial" w:hAnsi="Arial" w:cs="Arial"/>
          <w:sz w:val="22"/>
          <w:szCs w:val="22"/>
        </w:rPr>
        <w:t>zawarta w dniu …………………………..………… w ………………………………… pomiędzy</w:t>
      </w:r>
    </w:p>
    <w:p w14:paraId="725510CD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24B42D" w14:textId="3820F2D0" w:rsidR="00CE0198" w:rsidRPr="00CE0198" w:rsidRDefault="00B75A56" w:rsidP="00CE019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[Lider] Legnickie Stowarzyszenie Inicjatyw </w:t>
      </w:r>
      <w:r w:rsidR="00C11DA7">
        <w:rPr>
          <w:rFonts w:ascii="Arial" w:hAnsi="Arial" w:cs="Arial"/>
          <w:sz w:val="22"/>
          <w:szCs w:val="22"/>
        </w:rPr>
        <w:t>Obywatelskich</w:t>
      </w:r>
      <w:r w:rsidR="00C11DA7" w:rsidRPr="00071432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z siedzibą w Legnicy przy ul.</w:t>
      </w:r>
      <w:r w:rsidR="00687361" w:rsidRPr="00687361">
        <w:t xml:space="preserve"> </w:t>
      </w:r>
      <w:r w:rsidR="00687361" w:rsidRPr="00687361">
        <w:rPr>
          <w:rFonts w:ascii="Arial" w:hAnsi="Arial" w:cs="Arial"/>
          <w:sz w:val="22"/>
          <w:szCs w:val="22"/>
        </w:rPr>
        <w:t>Franklina Roosevelta</w:t>
      </w:r>
      <w:r w:rsidR="00687361">
        <w:rPr>
          <w:rFonts w:ascii="Arial" w:hAnsi="Arial" w:cs="Arial"/>
          <w:sz w:val="22"/>
          <w:szCs w:val="22"/>
        </w:rPr>
        <w:t xml:space="preserve"> 23/1</w:t>
      </w:r>
      <w:r w:rsidRPr="00071432">
        <w:rPr>
          <w:rFonts w:ascii="Arial" w:hAnsi="Arial" w:cs="Arial"/>
          <w:sz w:val="22"/>
          <w:szCs w:val="22"/>
        </w:rPr>
        <w:t xml:space="preserve">, 59-220 Legnica, NIP: 691-230-91-96, REGON: 391048937, </w:t>
      </w:r>
      <w:r w:rsidR="00CE0198">
        <w:rPr>
          <w:rFonts w:ascii="Arial" w:hAnsi="Arial" w:cs="Arial"/>
          <w:sz w:val="22"/>
          <w:szCs w:val="22"/>
        </w:rPr>
        <w:t>n</w:t>
      </w:r>
      <w:r w:rsidR="00CE0198" w:rsidRPr="00CE0198">
        <w:rPr>
          <w:rFonts w:ascii="Arial" w:hAnsi="Arial" w:cs="Arial"/>
          <w:sz w:val="22"/>
          <w:szCs w:val="22"/>
        </w:rPr>
        <w:t>a rzecz którego działa na podstawie pełnomocnictwa z dnia 1.04.2021:</w:t>
      </w:r>
    </w:p>
    <w:p w14:paraId="2F20DD51" w14:textId="77777777" w:rsidR="00CE0198" w:rsidRPr="00CE0198" w:rsidRDefault="00CE0198" w:rsidP="00CE01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727AD0" w14:textId="19D189D3" w:rsidR="00151A33" w:rsidRPr="00071432" w:rsidRDefault="00CE0198" w:rsidP="00CE0198">
      <w:pPr>
        <w:pStyle w:val="Standard"/>
        <w:jc w:val="both"/>
        <w:rPr>
          <w:rFonts w:ascii="Arial" w:hAnsi="Arial" w:cs="Arial"/>
        </w:rPr>
      </w:pPr>
      <w:r w:rsidRPr="00CE0198">
        <w:rPr>
          <w:rFonts w:ascii="Arial" w:hAnsi="Arial" w:cs="Arial"/>
          <w:sz w:val="22"/>
          <w:szCs w:val="22"/>
        </w:rPr>
        <w:t xml:space="preserve">Dolnośląska Agencja Rozwoju Gospodarczego Projekty i Szkolenia Sp. z o.o., z siedzibą w Legnicy, przy ul. Franklina Roosevelta 23/1, 59-220 Legnica, NIP 6912528691, REGON 368185247, reprezentowana przez Jarosława </w:t>
      </w:r>
      <w:proofErr w:type="spellStart"/>
      <w:r w:rsidRPr="00CE0198">
        <w:rPr>
          <w:rFonts w:ascii="Arial" w:hAnsi="Arial" w:cs="Arial"/>
          <w:sz w:val="22"/>
          <w:szCs w:val="22"/>
        </w:rPr>
        <w:t>Rabczenkę</w:t>
      </w:r>
      <w:proofErr w:type="spellEnd"/>
      <w:r w:rsidRPr="00CE0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CE0198">
        <w:rPr>
          <w:rFonts w:ascii="Arial" w:hAnsi="Arial" w:cs="Arial"/>
          <w:sz w:val="22"/>
          <w:szCs w:val="22"/>
        </w:rPr>
        <w:t xml:space="preserve"> Prezesa Zarządu</w:t>
      </w:r>
      <w:r w:rsidR="004F369E" w:rsidRPr="00071432">
        <w:rPr>
          <w:rFonts w:ascii="Arial" w:hAnsi="Arial" w:cs="Arial"/>
          <w:sz w:val="22"/>
          <w:szCs w:val="22"/>
        </w:rPr>
        <w:t xml:space="preserve">  </w:t>
      </w:r>
    </w:p>
    <w:p w14:paraId="30DC8208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DE5E97" w14:textId="544D344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lub</w:t>
      </w:r>
    </w:p>
    <w:p w14:paraId="2BB4E43C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DFCFAD" w14:textId="578B861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[Partner] Grupa Wspierania Biznesu Sp. z o.o. z siedzibą we Wrocławiu, Wyspa Słodowa 7, 50-266 Wrocław, NIP: 8943043984, REGON: 022058672, reprezentowaną przez Katarzynę Sapę</w:t>
      </w:r>
      <w:r w:rsidR="00071432">
        <w:rPr>
          <w:rFonts w:ascii="Arial" w:hAnsi="Arial" w:cs="Arial"/>
          <w:sz w:val="22"/>
          <w:szCs w:val="22"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sz w:val="22"/>
          <w:szCs w:val="22"/>
        </w:rPr>
        <w:t xml:space="preserve"> Prezesa Zarządu</w:t>
      </w:r>
    </w:p>
    <w:p w14:paraId="11578130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EDBF0C9" w14:textId="46B10D49" w:rsid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……………………………………………………………………………………………………...</w:t>
      </w:r>
    </w:p>
    <w:p w14:paraId="5F2F9D47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42EED66" w14:textId="237D7CEA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&lt;pełne dane podmiotu&gt;, zwanym dalej „Uczestnikiem projektu”.</w:t>
      </w:r>
    </w:p>
    <w:p w14:paraId="77563BD1" w14:textId="77777777" w:rsidR="00151A33" w:rsidRPr="00071432" w:rsidRDefault="00151A3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4241B1FE" w14:textId="48EFB05A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Cs/>
          <w:sz w:val="22"/>
          <w:szCs w:val="22"/>
        </w:rPr>
        <w:t xml:space="preserve">Projekt: </w:t>
      </w:r>
      <w:r w:rsidRPr="00071432">
        <w:rPr>
          <w:rFonts w:ascii="Arial" w:hAnsi="Arial" w:cs="Arial"/>
          <w:b/>
          <w:sz w:val="22"/>
          <w:szCs w:val="22"/>
        </w:rPr>
        <w:t>„Rozwiń skrzydła</w:t>
      </w:r>
      <w:r w:rsidR="00071432">
        <w:rPr>
          <w:rFonts w:ascii="Arial" w:hAnsi="Arial" w:cs="Arial"/>
          <w:b/>
          <w:sz w:val="22"/>
          <w:szCs w:val="22"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b/>
          <w:sz w:val="22"/>
          <w:szCs w:val="22"/>
        </w:rPr>
        <w:t xml:space="preserve"> dotacje dla młodych”</w:t>
      </w:r>
      <w:r w:rsidRPr="00071432">
        <w:rPr>
          <w:rFonts w:ascii="Arial" w:hAnsi="Arial" w:cs="Arial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 w:rsidRPr="00071432">
        <w:rPr>
          <w:rFonts w:ascii="Arial" w:hAnsi="Arial" w:cs="Arial"/>
          <w:sz w:val="22"/>
          <w:szCs w:val="22"/>
        </w:rPr>
        <w:t>realizowany w oparciu o zawartą z Instytucją Pośredniczącą Umowę o dofinansowanie projektu nr POWR.01.02.01-02-0017/20-00</w:t>
      </w:r>
    </w:p>
    <w:p w14:paraId="6D563ADB" w14:textId="77777777" w:rsidR="00151A33" w:rsidRPr="00071432" w:rsidRDefault="00151A33">
      <w:pPr>
        <w:pStyle w:val="Nagwek"/>
        <w:tabs>
          <w:tab w:val="left" w:pos="1452"/>
        </w:tabs>
        <w:jc w:val="both"/>
        <w:rPr>
          <w:rFonts w:ascii="Arial" w:hAnsi="Arial" w:cs="Arial"/>
          <w:kern w:val="3"/>
          <w:sz w:val="22"/>
          <w:szCs w:val="22"/>
        </w:rPr>
      </w:pPr>
    </w:p>
    <w:p w14:paraId="201CDEBE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1</w:t>
      </w:r>
    </w:p>
    <w:p w14:paraId="0E99EA2E" w14:textId="16346BD4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Przedmiot umowy</w:t>
      </w:r>
    </w:p>
    <w:p w14:paraId="74195012" w14:textId="77777777" w:rsidR="00071432" w:rsidRPr="00071432" w:rsidRDefault="00071432" w:rsidP="00071432">
      <w:pPr>
        <w:pStyle w:val="Standard"/>
      </w:pPr>
    </w:p>
    <w:p w14:paraId="41B9A14E" w14:textId="0BA178DC" w:rsidR="00151A33" w:rsidRPr="00071432" w:rsidRDefault="00B75A56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Przedmiotem niniejszej Umowy jest udzielenie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</w:t>
      </w:r>
      <w:r w:rsidRPr="00071432">
        <w:rPr>
          <w:rFonts w:ascii="Arial" w:hAnsi="Arial" w:cs="Arial"/>
          <w:sz w:val="22"/>
          <w:szCs w:val="22"/>
        </w:rPr>
        <w:t>/Partnera wsparcia w formie nieodpłatnych usług szkoleniowych, świadczonych przed zarejestrowaniem działalności gospodarczej, dotyczącego zagadnień związanych z podejmowaniem i prowadzeniem działalności gospodarczej.</w:t>
      </w:r>
    </w:p>
    <w:p w14:paraId="096E08D4" w14:textId="77777777" w:rsidR="00151A33" w:rsidRPr="00071432" w:rsidRDefault="00B75A56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Uczestnik projektu otrzymuje wsparcie szkoleniowe na zasadach i warunkach określonych w niniejszej Umowie.</w:t>
      </w:r>
    </w:p>
    <w:p w14:paraId="5D55582C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 </w:t>
      </w:r>
    </w:p>
    <w:p w14:paraId="2E2481CD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2</w:t>
      </w:r>
    </w:p>
    <w:p w14:paraId="49946BF1" w14:textId="0A21BB41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Okres udzielania wsparcia szkoleniowego</w:t>
      </w:r>
    </w:p>
    <w:p w14:paraId="4B1951B4" w14:textId="77777777" w:rsidR="00071432" w:rsidRPr="00071432" w:rsidRDefault="00071432" w:rsidP="00071432">
      <w:pPr>
        <w:pStyle w:val="Standard"/>
      </w:pPr>
    </w:p>
    <w:p w14:paraId="5DFDC78D" w14:textId="77777777" w:rsidR="00151A33" w:rsidRPr="00071432" w:rsidRDefault="00B75A56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Wsparcie szkoleniowe, świadczone przed zarejestrowaniem działalności gospodarczej, udzielane jest w okresie od dnia......................, do dnia...................................... .</w:t>
      </w:r>
    </w:p>
    <w:p w14:paraId="6BDD659B" w14:textId="77777777" w:rsidR="00151A33" w:rsidRPr="00071432" w:rsidRDefault="00B75A56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Liczba godzin wsparcia szkoleniowego wynosi ………………….</w:t>
      </w:r>
    </w:p>
    <w:p w14:paraId="278FCF0A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06837B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§ 3</w:t>
      </w:r>
    </w:p>
    <w:p w14:paraId="3BEEDF26" w14:textId="25603CDC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Wsparcie szkoleniowe – postanowienia szczegółowe</w:t>
      </w:r>
    </w:p>
    <w:p w14:paraId="780B8EEC" w14:textId="77777777" w:rsidR="00071432" w:rsidRPr="00071432" w:rsidRDefault="00071432" w:rsidP="00071432">
      <w:pPr>
        <w:pStyle w:val="Standard"/>
      </w:pPr>
    </w:p>
    <w:p w14:paraId="55F389FF" w14:textId="6054C129" w:rsidR="00151A33" w:rsidRPr="00071432" w:rsidRDefault="00B75A56">
      <w:pPr>
        <w:pStyle w:val="Standard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Zakres wsparcia szkoleniowego ustalany jest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 </w:t>
      </w:r>
      <w:r w:rsidRPr="00071432">
        <w:rPr>
          <w:rFonts w:ascii="Arial" w:hAnsi="Arial" w:cs="Arial"/>
          <w:sz w:val="22"/>
          <w:szCs w:val="22"/>
        </w:rPr>
        <w:t>na podstawie diagnozy potrzeb szkoleniowych Uczestnika projektu ustalony podczas rozmowy z doradcą zawodowym.</w:t>
      </w:r>
    </w:p>
    <w:p w14:paraId="7B01E9A1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Diagnoza potrzeb szkoleniowych powinna zawierać zakres tematyczny szkoleń, podział godzin na szkolenie indywidualne i grupowe, daty i miejsce realizacji poszczególnych usług, łączną liczbę godzin wsparcia szkoleniowego przysługującego Uczestnikowi projektu w ramach danego Projektu.</w:t>
      </w:r>
    </w:p>
    <w:p w14:paraId="136CB835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Liczba godzin usług szkoleniowych o których mowa w § 2 ust. 2 świadczona na rzecz Uczestnika projektu potwierdzana jest podpisem Uczestnika projektu, złożonym na odpowiednim formularzu w dniu korzystania z usługi.</w:t>
      </w:r>
    </w:p>
    <w:p w14:paraId="4CE38053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Udział Uczestnika projektu we wsparciu szkoleniowym, w pełnym zakresie i w czasie określonym w § 2, potwierdzonym zgodnie z zapisami ust. 3, jest podstawowym warunkiem starania się o przyznanie środków finansowych na założenie działalności gospodarczej oraz wsparcie pomostowe.  </w:t>
      </w:r>
    </w:p>
    <w:p w14:paraId="4EBEDD66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Wykonawca szkolenia zobowiązany jest przeprowadzić test/egzamin na zakończenie realizacji szkolenia, badający poziom nabytej przez Uczestnika wiedzy. Uczestnik projektu jest zobowiązany przystąpić do testu/egzaminu sprawdzającego wiedzę nabytą w ramach przeprowadzonego wsparcia szkoleniowego. Pozytywne zaliczenie testu/egzaminu sprawdzającego wiedzę nabytą na szkoleniu, jest jednym z warunków uzyskania wsparcia finansowego, tj. złożenia wniosku o udzielenie wsparcia finansowego.</w:t>
      </w:r>
    </w:p>
    <w:p w14:paraId="7F2C51C8" w14:textId="77777777" w:rsidR="004F369E" w:rsidRPr="00071432" w:rsidRDefault="00B75A56" w:rsidP="004F369E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Wsparcie szkoleniowe udzielone Uczestnikowi projektu przed zarejestrowaniem przez niego działalności gospodarczej nie jest objęte regułami dotyczącymi udzielania </w:t>
      </w:r>
      <w:r w:rsidRPr="00454EF6">
        <w:rPr>
          <w:rFonts w:ascii="Arial" w:hAnsi="Arial" w:cs="Arial"/>
          <w:iCs/>
          <w:sz w:val="22"/>
          <w:szCs w:val="22"/>
        </w:rPr>
        <w:t xml:space="preserve">pomocy de </w:t>
      </w:r>
      <w:proofErr w:type="spellStart"/>
      <w:r w:rsidRPr="00454EF6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454EF6">
        <w:rPr>
          <w:rFonts w:ascii="Arial" w:hAnsi="Arial" w:cs="Arial"/>
          <w:iCs/>
          <w:sz w:val="22"/>
          <w:szCs w:val="22"/>
        </w:rPr>
        <w:t>.</w:t>
      </w:r>
    </w:p>
    <w:p w14:paraId="686D2DEB" w14:textId="7602B19D" w:rsidR="00151A33" w:rsidRPr="00454EF6" w:rsidRDefault="004F369E" w:rsidP="004F369E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Uczestnikowi projektu przysługuje zwrot kosztów dojazdu na szkolenie, zgodnie z regulaminem zwrotu kosztów dojazdu – załącznik nr 2 do umowy.</w:t>
      </w:r>
    </w:p>
    <w:p w14:paraId="016AD869" w14:textId="0A787A08" w:rsidR="004F369E" w:rsidRPr="00454EF6" w:rsidRDefault="004F369E" w:rsidP="004F369E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Uczestnik/Uczestniczka oświadcza, że zwrot kosztów dojazdu ma być wypłacany na rachunek bankowy o numerze……………………………………………………………………</w:t>
      </w:r>
      <w:r w:rsidR="00BA054B">
        <w:rPr>
          <w:rFonts w:ascii="Arial" w:hAnsi="Arial" w:cs="Arial"/>
          <w:sz w:val="22"/>
          <w:szCs w:val="22"/>
        </w:rPr>
        <w:t>……………….</w:t>
      </w:r>
    </w:p>
    <w:p w14:paraId="6064C21A" w14:textId="7AFCD57C" w:rsidR="004F369E" w:rsidRPr="00454EF6" w:rsidRDefault="004F369E" w:rsidP="00BA054B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Bank………………………………………………………………………………………………………</w:t>
      </w:r>
    </w:p>
    <w:p w14:paraId="4ABE6918" w14:textId="77777777" w:rsidR="00FE4996" w:rsidRPr="00071432" w:rsidRDefault="00FE499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</w:p>
    <w:p w14:paraId="3F878A21" w14:textId="34917190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4</w:t>
      </w:r>
    </w:p>
    <w:p w14:paraId="4DCAF432" w14:textId="6E76ED1E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Zmiana umowy</w:t>
      </w:r>
    </w:p>
    <w:p w14:paraId="63737BA0" w14:textId="77777777" w:rsidR="00071432" w:rsidRPr="00071432" w:rsidRDefault="00071432" w:rsidP="00071432">
      <w:pPr>
        <w:pStyle w:val="Standard"/>
      </w:pPr>
    </w:p>
    <w:p w14:paraId="7E0704B1" w14:textId="77777777" w:rsidR="00151A33" w:rsidRPr="00071432" w:rsidRDefault="00B75A56">
      <w:pPr>
        <w:pStyle w:val="Textbody"/>
        <w:numPr>
          <w:ilvl w:val="0"/>
          <w:numId w:val="15"/>
        </w:numPr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Wszelkie zmiany Umowy, wymagają aneksu w formie pisemnej, pod rygorem nieważności.</w:t>
      </w:r>
    </w:p>
    <w:p w14:paraId="6E4BF508" w14:textId="5DD3861B" w:rsidR="00151A33" w:rsidRPr="00071432" w:rsidRDefault="00B75A56">
      <w:pPr>
        <w:pStyle w:val="Textbody"/>
        <w:numPr>
          <w:ilvl w:val="0"/>
          <w:numId w:val="8"/>
        </w:numPr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Wniosek o zmianę Umowy pochodzący od Uczestnika projektu należy przedstawić</w:t>
      </w:r>
      <w:r w:rsidR="004F369E" w:rsidRPr="00071432">
        <w:rPr>
          <w:rFonts w:ascii="Arial" w:hAnsi="Arial" w:cs="Arial"/>
          <w:sz w:val="22"/>
          <w:szCs w:val="22"/>
        </w:rPr>
        <w:t xml:space="preserve"> Beneficjentowi/Partnerowi</w:t>
      </w:r>
      <w:r w:rsidRPr="00071432">
        <w:rPr>
          <w:rFonts w:ascii="Arial" w:hAnsi="Arial" w:cs="Arial"/>
          <w:sz w:val="22"/>
          <w:szCs w:val="22"/>
        </w:rPr>
        <w:t xml:space="preserve"> nie później niż w terminie 30 dni przed dniem, w którym zmiana umowy w tym zakresie powinna wejść w życie.</w:t>
      </w:r>
    </w:p>
    <w:p w14:paraId="7304221F" w14:textId="53A8280B" w:rsidR="00151A33" w:rsidRPr="00071432" w:rsidRDefault="00B75A56">
      <w:pPr>
        <w:pStyle w:val="Textbody"/>
        <w:numPr>
          <w:ilvl w:val="0"/>
          <w:numId w:val="8"/>
        </w:numPr>
        <w:tabs>
          <w:tab w:val="left" w:pos="852"/>
          <w:tab w:val="left" w:pos="966"/>
        </w:tabs>
        <w:spacing w:after="0"/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Zasada, o której mowa w ust. 2 nie dotyczy sytuacji, gdy niezachowanie terminu, o którym mowa w ust. 2 nastąpi z przyczyn niezależnych od Uczestnika projektu lub zostało zaakceptowane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009E06F6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5</w:t>
      </w:r>
    </w:p>
    <w:p w14:paraId="497DBD0B" w14:textId="605AA056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Rozwiązanie umowy</w:t>
      </w:r>
    </w:p>
    <w:p w14:paraId="0FC5DCB6" w14:textId="77777777" w:rsidR="00071432" w:rsidRPr="00071432" w:rsidRDefault="00071432" w:rsidP="00071432">
      <w:pPr>
        <w:pStyle w:val="Standard"/>
      </w:pPr>
    </w:p>
    <w:p w14:paraId="77CA393E" w14:textId="171287EA" w:rsidR="00151A33" w:rsidRPr="00071432" w:rsidRDefault="00B75A56">
      <w:pPr>
        <w:pStyle w:val="Standard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Uczestnik projektu może rozwiązać Umowę w każdym czasie, w formie pisemnej, co jest jednoznaczne z zaprzestaniem uczestniczenia w Projekcie.</w:t>
      </w:r>
    </w:p>
    <w:p w14:paraId="3CF4E224" w14:textId="6B3B0002" w:rsidR="004F369E" w:rsidRPr="00071432" w:rsidRDefault="004F369E">
      <w:pPr>
        <w:pStyle w:val="Standard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Beneficjent/Partner może wypowiedzieć Umowę ze skutkiem natychmiastowym, oznaczającym wykluczenie Uczestnika z udziału w  projekcie, w przypadkach kiedy:</w:t>
      </w:r>
    </w:p>
    <w:p w14:paraId="2152FD51" w14:textId="77777777" w:rsidR="00151A33" w:rsidRPr="00071432" w:rsidRDefault="00B75A56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opuści bez usprawiedliwienia więcej niż 20 % godzin szkoleniowych/określonych w  § 2 ust. 2;</w:t>
      </w:r>
    </w:p>
    <w:p w14:paraId="07CCDD34" w14:textId="77777777" w:rsidR="00151A33" w:rsidRPr="00071432" w:rsidRDefault="00B75A56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nie wypełni, bez usprawiedliwienia, jednego ze swych zobowiązań i po otrzymaniu pisemnego upomnienia nadal ich nie wypełnienia lub nie przedstawi w okresie 30 dni stosownych wyjaśnień;</w:t>
      </w:r>
    </w:p>
    <w:p w14:paraId="594EC006" w14:textId="77777777" w:rsidR="00151A33" w:rsidRPr="00071432" w:rsidRDefault="00B75A56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przedstawi fałszywe lub niepełne oświadczenia w celu uzyskania wsparcia </w:t>
      </w:r>
      <w:r w:rsidRPr="00071432">
        <w:rPr>
          <w:rFonts w:ascii="Arial" w:hAnsi="Arial" w:cs="Arial"/>
          <w:sz w:val="22"/>
          <w:szCs w:val="22"/>
        </w:rPr>
        <w:br/>
        <w:t>szkoleniowego;</w:t>
      </w:r>
    </w:p>
    <w:p w14:paraId="3D297F7F" w14:textId="77777777" w:rsidR="00151A33" w:rsidRPr="00071432" w:rsidRDefault="00B75A56">
      <w:pPr>
        <w:pStyle w:val="Standard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 przypadkach, o którym mowa w ust. 1 i 2 Uczestnik projektu traci prawo starania się o wsparcie pomostowe i przyznanie środków finansowych na założenie działalności gospodarczej</w:t>
      </w:r>
    </w:p>
    <w:p w14:paraId="7C0CF264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BBDC91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09726E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6</w:t>
      </w:r>
    </w:p>
    <w:p w14:paraId="0E77B1F1" w14:textId="34B0E0F3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Postanowienia końcowe</w:t>
      </w:r>
    </w:p>
    <w:p w14:paraId="00B291EA" w14:textId="77777777" w:rsidR="00071432" w:rsidRPr="00071432" w:rsidRDefault="00071432" w:rsidP="00071432">
      <w:pPr>
        <w:pStyle w:val="Standard"/>
      </w:pPr>
    </w:p>
    <w:p w14:paraId="20F22512" w14:textId="77777777" w:rsidR="00151A33" w:rsidRPr="00071432" w:rsidRDefault="00B75A56">
      <w:pPr>
        <w:pStyle w:val="Standard"/>
        <w:numPr>
          <w:ilvl w:val="0"/>
          <w:numId w:val="18"/>
        </w:numPr>
        <w:tabs>
          <w:tab w:val="left" w:pos="85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Spory związane z realizacją niniejszej umowy strony będą starały się rozwiązać polubownie.</w:t>
      </w:r>
    </w:p>
    <w:p w14:paraId="0484F810" w14:textId="18CE2173" w:rsidR="00151A33" w:rsidRPr="00071432" w:rsidRDefault="00B75A56">
      <w:pPr>
        <w:pStyle w:val="Standard"/>
        <w:numPr>
          <w:ilvl w:val="0"/>
          <w:numId w:val="11"/>
        </w:numPr>
        <w:tabs>
          <w:tab w:val="left" w:pos="852"/>
        </w:tabs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W przypadku braku porozumienia spór będzie podlegał rozstrzygnięciu przez sąd powszechny właściwy dla siedziby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7C2D2D17" w14:textId="77777777" w:rsidR="00151A33" w:rsidRPr="00071432" w:rsidRDefault="00151A3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6C27BCCB" w14:textId="5D9463FF" w:rsidR="00151A33" w:rsidRDefault="00B75A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7</w:t>
      </w:r>
    </w:p>
    <w:p w14:paraId="20CD0B00" w14:textId="77777777" w:rsidR="00071432" w:rsidRPr="00071432" w:rsidRDefault="00071432" w:rsidP="00071432">
      <w:pPr>
        <w:pStyle w:val="Standard"/>
      </w:pPr>
    </w:p>
    <w:p w14:paraId="4B82B83F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Wszelkie wątpliwości związane z realizacją niniejszej umowy wyjaśniane będą w formie pisemnej.</w:t>
      </w:r>
    </w:p>
    <w:p w14:paraId="70E33681" w14:textId="77777777" w:rsidR="00151A33" w:rsidRPr="00071432" w:rsidRDefault="00151A3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7AEE919" w14:textId="752BCA60" w:rsidR="00151A33" w:rsidRDefault="00B75A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8</w:t>
      </w:r>
    </w:p>
    <w:p w14:paraId="2BFFBABD" w14:textId="77777777" w:rsidR="00071432" w:rsidRPr="00071432" w:rsidRDefault="00071432" w:rsidP="00071432">
      <w:pPr>
        <w:pStyle w:val="Standard"/>
      </w:pPr>
    </w:p>
    <w:p w14:paraId="6C315632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3BC4AE81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03676BE6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31A312A6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580F37B4" w14:textId="5B88AEA8" w:rsidR="00151A33" w:rsidRPr="00071432" w:rsidRDefault="00B75A56">
      <w:pPr>
        <w:pStyle w:val="Nagwek3"/>
        <w:spacing w:before="0" w:after="0"/>
        <w:ind w:firstLine="720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Uczestnik projektu</w:t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="004F369E" w:rsidRPr="00071432">
        <w:rPr>
          <w:rFonts w:ascii="Arial" w:hAnsi="Arial" w:cs="Arial"/>
          <w:sz w:val="22"/>
          <w:szCs w:val="22"/>
        </w:rPr>
        <w:t>Beneficjent/Partner</w:t>
      </w:r>
    </w:p>
    <w:p w14:paraId="482D3D44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D8E694" w14:textId="36DC9AD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.......................................................           </w:t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  <w:t xml:space="preserve">………………………………………..               </w:t>
      </w:r>
    </w:p>
    <w:p w14:paraId="4E12B513" w14:textId="77777777" w:rsidR="00151A33" w:rsidRPr="00071432" w:rsidRDefault="00B75A56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071432">
        <w:rPr>
          <w:rFonts w:ascii="Arial" w:hAnsi="Arial" w:cs="Arial"/>
          <w:i/>
          <w:sz w:val="22"/>
          <w:szCs w:val="22"/>
        </w:rPr>
        <w:t xml:space="preserve">            </w:t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</w:p>
    <w:p w14:paraId="3EB976AA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6C0A2CA6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5D5FD4CA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40732638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1C8E0E35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10C3D542" w14:textId="77777777" w:rsidR="00151A33" w:rsidRPr="00071432" w:rsidRDefault="00B75A56">
      <w:pPr>
        <w:pStyle w:val="Pisma"/>
        <w:rPr>
          <w:rFonts w:ascii="Arial" w:hAnsi="Arial" w:cs="Arial"/>
          <w:b/>
          <w:sz w:val="22"/>
          <w:szCs w:val="22"/>
        </w:rPr>
      </w:pPr>
      <w:r w:rsidRPr="00071432">
        <w:rPr>
          <w:rFonts w:ascii="Arial" w:hAnsi="Arial" w:cs="Arial"/>
          <w:b/>
          <w:sz w:val="22"/>
          <w:szCs w:val="22"/>
        </w:rPr>
        <w:t>Załączniki:</w:t>
      </w:r>
    </w:p>
    <w:p w14:paraId="43D8FBD3" w14:textId="1EED5A3E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/>
          <w:sz w:val="22"/>
          <w:szCs w:val="22"/>
        </w:rPr>
        <w:t>Załącznik 1:</w:t>
      </w:r>
      <w:r w:rsidRPr="00071432">
        <w:rPr>
          <w:rFonts w:ascii="Arial" w:hAnsi="Arial" w:cs="Arial"/>
          <w:sz w:val="22"/>
          <w:szCs w:val="22"/>
        </w:rPr>
        <w:t> Diagnoza potrzeb szkoleniowych Uczestnika projektu sporządzana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23396CC0" w14:textId="62F59A5B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Załącznik 2</w:t>
      </w:r>
      <w:r w:rsidRPr="00071432">
        <w:rPr>
          <w:rFonts w:ascii="Arial" w:hAnsi="Arial" w:cs="Arial"/>
          <w:sz w:val="22"/>
          <w:szCs w:val="22"/>
        </w:rPr>
        <w:t>. Regulamin zwrotu kosztów dojazdu na szkolenie.</w:t>
      </w:r>
    </w:p>
    <w:p w14:paraId="6792A860" w14:textId="77777777" w:rsidR="00FE4996" w:rsidRPr="00071432" w:rsidRDefault="00FE499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A90740B" w14:textId="77777777" w:rsidR="00FE4996" w:rsidRPr="00071432" w:rsidRDefault="00FE499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3B4EAF2" w14:textId="77777777" w:rsidR="00454EF6" w:rsidRDefault="00454EF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7248CCE2" w14:textId="77777777" w:rsidR="00454EF6" w:rsidRDefault="00454EF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6D0DBF1D" w14:textId="6EA60633" w:rsidR="00151A33" w:rsidRPr="00071432" w:rsidRDefault="00B75A5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Załącznik nr 2</w:t>
      </w:r>
    </w:p>
    <w:p w14:paraId="487AA20B" w14:textId="77777777" w:rsidR="00FE4996" w:rsidRPr="00071432" w:rsidRDefault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F84321" w14:textId="5F78B820" w:rsidR="00151A33" w:rsidRPr="00071432" w:rsidRDefault="00B75A56">
      <w:pPr>
        <w:pStyle w:val="Standard"/>
        <w:jc w:val="center"/>
        <w:rPr>
          <w:rFonts w:ascii="Arial" w:hAnsi="Arial" w:cs="Arial"/>
          <w:b/>
          <w:bCs/>
        </w:rPr>
      </w:pPr>
      <w:r w:rsidRPr="00071432">
        <w:rPr>
          <w:rFonts w:ascii="Arial" w:hAnsi="Arial" w:cs="Arial"/>
          <w:b/>
          <w:bCs/>
        </w:rPr>
        <w:t>Regulamin zwrotu kosztów dojazdu na szkolenia w ramach projektu „Rozwiń skrzydła</w:t>
      </w:r>
      <w:r w:rsidR="00071432">
        <w:rPr>
          <w:rFonts w:ascii="Arial" w:hAnsi="Arial" w:cs="Arial"/>
          <w:b/>
          <w:bCs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b/>
          <w:bCs/>
        </w:rPr>
        <w:t xml:space="preserve"> dotacje dla młodych”</w:t>
      </w:r>
    </w:p>
    <w:p w14:paraId="7734303D" w14:textId="77777777" w:rsidR="00151A33" w:rsidRPr="00071432" w:rsidRDefault="00151A3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6DCE489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1 </w:t>
      </w:r>
    </w:p>
    <w:p w14:paraId="282B798A" w14:textId="5805F034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25DADABB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E273D5" w14:textId="51C5A1B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Regulamin określa zasady ubiegania się o zwrot kosztów dojazdu na szkolenia wraz z przejazdem powrotnym w ramach projektu, a w szczególności:</w:t>
      </w:r>
    </w:p>
    <w:p w14:paraId="58827DE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zasady ubiegania się o zwrot kosztów dojazdu komunikacją miejską,</w:t>
      </w:r>
    </w:p>
    <w:p w14:paraId="21250AB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zasady ubiegania się o zwrot kosztów dojazdu własnym lub użyczonym środkiem transportu,</w:t>
      </w:r>
    </w:p>
    <w:p w14:paraId="765A4337" w14:textId="3CCE0793" w:rsidR="004F369E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zasady wypłacania zwrotów kosztu dojazdu.</w:t>
      </w:r>
    </w:p>
    <w:p w14:paraId="0CED480E" w14:textId="47055B15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2. Każdy/a Uczestnik/czka Projektu zobowiązany/a jest do zapoznania się z treścią niniejszego regulaminu.</w:t>
      </w:r>
    </w:p>
    <w:p w14:paraId="7938F1AF" w14:textId="338415D0" w:rsidR="00151A33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O zwrot kosztów dojazdu na szkolenia może ubiegać się każdy/a Uczestnik/czka, który/a rozpoczął/</w:t>
      </w:r>
      <w:proofErr w:type="spellStart"/>
      <w:r w:rsidRPr="00071432">
        <w:rPr>
          <w:rFonts w:ascii="Arial" w:hAnsi="Arial" w:cs="Arial"/>
          <w:sz w:val="22"/>
          <w:szCs w:val="22"/>
        </w:rPr>
        <w:t>ęła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udział w szkoleniu i realizuje go zgodnie z programem, Regulaminem oraz Umową.</w:t>
      </w:r>
    </w:p>
    <w:p w14:paraId="189CC043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Zwroty kosztów dojazdu dokonywane są do kwoty:</w:t>
      </w:r>
    </w:p>
    <w:p w14:paraId="1F388DA2" w14:textId="514F6AF0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a. nie przekraczającej 20 zł/osoba za każdy dzień udziału w szkoleniu</w:t>
      </w:r>
      <w:r w:rsidR="004F369E" w:rsidRPr="00071432">
        <w:rPr>
          <w:rFonts w:ascii="Arial" w:hAnsi="Arial" w:cs="Arial"/>
          <w:sz w:val="22"/>
          <w:szCs w:val="22"/>
        </w:rPr>
        <w:t xml:space="preserve"> zgodnie z budżetem projektu</w:t>
      </w:r>
      <w:r w:rsidR="00454EF6">
        <w:rPr>
          <w:rFonts w:ascii="Arial" w:hAnsi="Arial" w:cs="Arial"/>
          <w:sz w:val="22"/>
          <w:szCs w:val="22"/>
        </w:rPr>
        <w:t xml:space="preserve"> </w:t>
      </w:r>
      <w:r w:rsidR="00454EF6">
        <w:rPr>
          <w:rFonts w:ascii="Arial" w:hAnsi="Arial" w:cs="Arial"/>
          <w:b/>
          <w:bCs/>
        </w:rPr>
        <w:t xml:space="preserve"> </w:t>
      </w:r>
      <w:r w:rsidR="00454EF6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454EF6" w:rsidRPr="00071432">
        <w:rPr>
          <w:rFonts w:ascii="Arial" w:hAnsi="Arial" w:cs="Arial"/>
          <w:b/>
          <w:bCs/>
        </w:rPr>
        <w:t xml:space="preserve"> </w:t>
      </w:r>
      <w:r w:rsidR="004F369E" w:rsidRPr="00071432">
        <w:rPr>
          <w:rFonts w:ascii="Arial" w:hAnsi="Arial" w:cs="Arial"/>
          <w:sz w:val="22"/>
          <w:szCs w:val="22"/>
        </w:rPr>
        <w:t xml:space="preserve"> poz. 9 i 14.</w:t>
      </w:r>
    </w:p>
    <w:p w14:paraId="7003770F" w14:textId="21AF0A61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5. Wniosek o zwrot kosztów dojazdu należy złożyć na zakończenie udziału w szkoleniu, nie później niż 5-ego roboczego dnia od zakończenia udziału w szkoleniu w Biurze Projektu.</w:t>
      </w:r>
    </w:p>
    <w:p w14:paraId="79F9D450" w14:textId="532DF7E4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6. Wypłata zwrotu kosztów dojazdu nastąpi nie później niż do 10 dni roboczych od daty wpływu kompletnego wniosku do Biura Projektu. W przypadku wniosków niekompletnych wypłata zwrotu kosztów dojazdu nastąpi nie później niż do 10 dni roboczych od daty przesłania uzupełnionego wniosku.</w:t>
      </w:r>
    </w:p>
    <w:p w14:paraId="0B3F0136" w14:textId="23AED5B4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7. Zwrot kosztów przejazdu wypłacany będzie na rachunek bankowy podany przez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czkę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w umowie o udzielenie wsparcia szkoleniowego. Uczestnik/czka zobowiązany/a jest do powiadomienia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 o </w:t>
      </w:r>
      <w:r w:rsidRPr="00071432">
        <w:rPr>
          <w:rFonts w:ascii="Arial" w:hAnsi="Arial" w:cs="Arial"/>
          <w:sz w:val="22"/>
          <w:szCs w:val="22"/>
        </w:rPr>
        <w:t>zmianie numeru rachunku bankowego.</w:t>
      </w:r>
    </w:p>
    <w:p w14:paraId="1D823174" w14:textId="7C3980D1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8. </w:t>
      </w:r>
      <w:r w:rsidR="00FE4996" w:rsidRPr="00071432">
        <w:rPr>
          <w:rFonts w:ascii="Arial" w:hAnsi="Arial" w:cs="Arial"/>
          <w:sz w:val="22"/>
          <w:szCs w:val="22"/>
        </w:rPr>
        <w:t xml:space="preserve">Beneficjent/Partner </w:t>
      </w:r>
      <w:r w:rsidRPr="00071432">
        <w:rPr>
          <w:rFonts w:ascii="Arial" w:hAnsi="Arial" w:cs="Arial"/>
          <w:sz w:val="22"/>
          <w:szCs w:val="22"/>
        </w:rPr>
        <w:t>zastrzega, iż wypłata zwrotu kosztów dojazdu zostanie dokonana w zależności od posiadania środków na rachunku bankowym wyodrębnionym na potrzeby projektu. Termin wypłaty może ulec zmianie w przypadku opóźnienia w przekazywaniu środków na konto projektu przez</w:t>
      </w:r>
      <w:r w:rsidR="00FE4996" w:rsidRPr="00071432">
        <w:rPr>
          <w:rFonts w:ascii="Arial" w:hAnsi="Arial" w:cs="Arial"/>
          <w:sz w:val="22"/>
          <w:szCs w:val="22"/>
        </w:rPr>
        <w:t xml:space="preserve"> Dolnośląski Wojewódzki Urząd Pracy we Wrocławiu.</w:t>
      </w:r>
    </w:p>
    <w:p w14:paraId="76DB2494" w14:textId="3528B3D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9. Wnioski i rozliczenia niekompletne powinny być uzupełnione w ciągu 7 dni kalendarzowych od daty ich złożenia. Wnioski i rozliczenia nieuzupełnione w terminie, wypełnione nieczytelnie, nie podpisane lub podpisane przez nieupoważnioną osobę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nie będą rozpatrywane.</w:t>
      </w:r>
    </w:p>
    <w:p w14:paraId="50173574" w14:textId="3CBE93DD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10. </w:t>
      </w:r>
      <w:r w:rsidR="00FE4996" w:rsidRPr="00071432">
        <w:rPr>
          <w:rFonts w:ascii="Arial" w:hAnsi="Arial" w:cs="Arial"/>
          <w:sz w:val="22"/>
          <w:szCs w:val="22"/>
        </w:rPr>
        <w:t xml:space="preserve">Beneficjent/Partner rozpatrując </w:t>
      </w:r>
      <w:r w:rsidRPr="00071432">
        <w:rPr>
          <w:rFonts w:ascii="Arial" w:hAnsi="Arial" w:cs="Arial"/>
          <w:sz w:val="22"/>
          <w:szCs w:val="22"/>
        </w:rPr>
        <w:t xml:space="preserve">wniosek może żądać dodatkowych informacji, wyjaśnień lub dokumentów potwierdzających dane zawarte we wniosku. Wszystkie sytuacje nieujęte w niniejszym Regulaminie będą rozpatrywane indywidualnie przez </w:t>
      </w:r>
      <w:r w:rsidR="00FE4996" w:rsidRPr="00071432">
        <w:rPr>
          <w:rFonts w:ascii="Arial" w:hAnsi="Arial" w:cs="Arial"/>
          <w:sz w:val="22"/>
          <w:szCs w:val="22"/>
        </w:rPr>
        <w:t>Kierownika Projektu.</w:t>
      </w:r>
    </w:p>
    <w:p w14:paraId="256A8E5D" w14:textId="7589221D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11. W przypadku nieukończenia szkolenia z własnej winy Uczestnikowi/</w:t>
      </w:r>
      <w:proofErr w:type="spellStart"/>
      <w:r w:rsidRPr="00071432">
        <w:rPr>
          <w:rFonts w:ascii="Arial" w:hAnsi="Arial" w:cs="Arial"/>
          <w:sz w:val="22"/>
          <w:szCs w:val="22"/>
        </w:rPr>
        <w:t>czce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nie przysługuje refundacja zwrotu kosztów przejazdu z wyjątkiem, gdy powodem nieukończenia szkolenia było długookresowe zwolnienie lekarskie (powyżej 14 dni)</w:t>
      </w:r>
      <w:r w:rsidR="00BA054B">
        <w:rPr>
          <w:rFonts w:ascii="Arial" w:hAnsi="Arial" w:cs="Arial"/>
          <w:sz w:val="22"/>
          <w:szCs w:val="22"/>
        </w:rPr>
        <w:t>.</w:t>
      </w:r>
    </w:p>
    <w:p w14:paraId="03E45CDB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0DC82F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2 </w:t>
      </w:r>
    </w:p>
    <w:p w14:paraId="6ACAF394" w14:textId="763B5A8D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Zasady ubiegania się o zwrot kosztów dojazdu komunikacją miejską</w:t>
      </w:r>
    </w:p>
    <w:p w14:paraId="06EF738C" w14:textId="77777777" w:rsidR="00151A33" w:rsidRPr="00071432" w:rsidRDefault="00151A3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08239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Zwrot kosztów dojazdu na szkolenie dotyczy dojazdu najtańszym środkiem transportu, obsługiwanym przez przewoźnika wykonującego usługi w zakresie komunikacji zbiorowej na danej trasie.</w:t>
      </w:r>
    </w:p>
    <w:p w14:paraId="74D3E9B3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009FAB" w14:textId="13386052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2. Refundacji poniesionych kosztów przejazdu komunikacją zbiorową dokonuje się na wniosek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po udokumentowaniu tych kosztów:</w:t>
      </w:r>
    </w:p>
    <w:p w14:paraId="55FA5097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jednorazowymi biletami,</w:t>
      </w:r>
    </w:p>
    <w:p w14:paraId="7EF2993A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imiennym biletem miesięcznym lub okresowym,</w:t>
      </w:r>
    </w:p>
    <w:p w14:paraId="18D31B6C" w14:textId="28EEA3E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paragonem/potwierdzeniem przelewu, w przypadku doładowania imiennych nośników biletów komunikacji miejskiej, tzw. „kart miejskich” na trasie pomiędzy miejscem zamieszkania a miejscem odbywania szkolenia  wraz z przejazdem powrotnym.</w:t>
      </w:r>
    </w:p>
    <w:p w14:paraId="75CFC869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W przypadku biletów nieczytelnych, koszty ich zakupu nie będą podlegać refundacji.</w:t>
      </w:r>
    </w:p>
    <w:p w14:paraId="563BC7B8" w14:textId="6BFB58FC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 kosztów przejazdu przysługuje za dni, w których Uczestnik/czka faktycznie brał/a udział w szkoleniu zgodnie z listą obecności.</w:t>
      </w:r>
    </w:p>
    <w:p w14:paraId="4E69B177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5. Jeżeli okres, za który Uczestnik/czka wnioskuje jest krótszy niż miesiąc, a przejazd został udokumentowany paragonem/ potwierdzeniem przelewu za bilet okresowy/miesięczny - zwrot następuje w kwocie obliczonej proporcjonalnie do okresu, za który świadczenie przysługuje (miesięczną kwotę przejazdu dzieląc przez ilość dni w miesiącu i mnożąc przez liczbę dni kalendarzowych odbywanego szkolenia przypadających w okresie, za który refundacja przysługuje).</w:t>
      </w:r>
    </w:p>
    <w:p w14:paraId="47C9F0F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6. Koszt biletu okresowego jest kwalifikowalny jedynie w przypadku, gdy w danym okresie suma kosztów pojedynczych biletów przekroczy wartość biletu okresowego.</w:t>
      </w:r>
    </w:p>
    <w:p w14:paraId="292EA35A" w14:textId="77777777" w:rsidR="00151A33" w:rsidRPr="00071432" w:rsidRDefault="00151A3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ED251D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3 </w:t>
      </w:r>
    </w:p>
    <w:p w14:paraId="7D3D892F" w14:textId="00B975E9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Zasady ubiegania się o zwrot kosztów dojazdu własnym lub użyczonym środkiem transportu</w:t>
      </w:r>
    </w:p>
    <w:p w14:paraId="0380E1A9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C4D9F1" w14:textId="2491AC04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Kwota refundacji dojazdu własnym środkiem transportu nie może przekroczyć kwoty odpowiadającej kosztom dojazdu najtańszym środkiem komunikacji zbiorowej na danej trasie.</w:t>
      </w:r>
    </w:p>
    <w:p w14:paraId="66E9D4C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2. Refundacji poniesionych kosztów dojazdu własnym środkiem transportu dokonuje się na wniosek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>, po udokumentowaniu tych kosztów:</w:t>
      </w:r>
    </w:p>
    <w:p w14:paraId="3394DB84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oświadczeniem o dojeździe własnym samochodem (do wglądu prawo jazdy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i dowód rejestracyjny samochodu),</w:t>
      </w:r>
    </w:p>
    <w:p w14:paraId="70B62F24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umową użyczenia pojazdu (w przypadku osoby nie będącej właścicielem samochodu) lub oświadczeniem właściciela pojazdu informującym, że danego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czkę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wymienionego/ą z imienia i nazwiska wozi swoim samochodem.</w:t>
      </w:r>
    </w:p>
    <w:p w14:paraId="183B7044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oświadczeniem o wysokości ceny najtańszego biletu miesięcznego na danej trasie.</w:t>
      </w:r>
    </w:p>
    <w:p w14:paraId="529CE31A" w14:textId="74C465C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W przypadku, gdy kilku Uczestników projektu dojeżdża jednym samochodem, zwrot kosztów przejazdu na szkolenia otrzymuje tylko kierowca pojazdu będący Uczestnikiem/</w:t>
      </w:r>
      <w:proofErr w:type="spellStart"/>
      <w:r w:rsidRPr="00071432">
        <w:rPr>
          <w:rFonts w:ascii="Arial" w:hAnsi="Arial" w:cs="Arial"/>
          <w:sz w:val="22"/>
          <w:szCs w:val="22"/>
        </w:rPr>
        <w:t>czką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projektu bądź Uczestnik/czka projektu, który/a zgodnie z §3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ust. 2 pkt b. przedłoży ww. oświadczenie. W przypadku przedłożenia ww. oświadczenia przez kilku Uczestników wskazujących tego samego kierowcę pojazdu, zwrot kosztów dojazdu uzyska w całości tylko jeden/a Uczestnik/czka wskazany/a w odrębnym oświadczeniu podpisanym przez wszystkich Uczestników jako osoba, której przysługuje zwrot kosztów dojazdu.</w:t>
      </w:r>
    </w:p>
    <w:p w14:paraId="67C14F4F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 kosztów dojazdu przysługuje za dni, w których Uczestnik/czka faktycznie brał/a udział w szkoleniu (potwierdzone listą obecności).</w:t>
      </w:r>
    </w:p>
    <w:p w14:paraId="0087FCB1" w14:textId="77777777" w:rsidR="00FE4996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A8E61E" w14:textId="39014384" w:rsidR="00FE4996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4 </w:t>
      </w:r>
    </w:p>
    <w:p w14:paraId="7E0C74FE" w14:textId="3F9101DD" w:rsidR="00151A33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20074594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14:paraId="4717F6D3" w14:textId="128873CF" w:rsidR="00151A33" w:rsidRPr="00071432" w:rsidRDefault="00FE499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1. Beneficjent/Partner </w:t>
      </w:r>
      <w:r w:rsidR="00B75A56" w:rsidRPr="00071432">
        <w:rPr>
          <w:rFonts w:ascii="Arial" w:hAnsi="Arial" w:cs="Arial"/>
          <w:sz w:val="22"/>
          <w:szCs w:val="22"/>
        </w:rPr>
        <w:t xml:space="preserve">zastrzega sobie prawo zmiany Regulaminu bądź wprowadzenia dodatkowych postanowień bez podania przyczyn. Regulamin z wprowadzonymi zmianami dostępny będzie w Biurze Projektu oraz na stronie internetowej </w:t>
      </w:r>
      <w:r w:rsidRPr="00071432">
        <w:rPr>
          <w:rFonts w:ascii="Arial" w:hAnsi="Arial" w:cs="Arial"/>
          <w:sz w:val="22"/>
          <w:szCs w:val="22"/>
        </w:rPr>
        <w:t xml:space="preserve">www.lsio.org.pl </w:t>
      </w:r>
      <w:r w:rsidR="00B75A56" w:rsidRPr="00071432">
        <w:rPr>
          <w:rFonts w:ascii="Arial" w:hAnsi="Arial" w:cs="Arial"/>
          <w:sz w:val="22"/>
          <w:szCs w:val="22"/>
        </w:rPr>
        <w:t>lub</w:t>
      </w:r>
      <w:r w:rsidRPr="00071432">
        <w:rPr>
          <w:rFonts w:ascii="Arial" w:hAnsi="Arial" w:cs="Arial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www.grupawspierania.pl</w:t>
      </w:r>
      <w:r w:rsidR="00B75A56" w:rsidRPr="00071432">
        <w:rPr>
          <w:rFonts w:ascii="Arial" w:hAnsi="Arial" w:cs="Arial"/>
          <w:sz w:val="22"/>
          <w:szCs w:val="22"/>
        </w:rPr>
        <w:t>. Uczestnik/czka jest zobowiązany/a do śledzenia zmian w Regulaminie i przestrzegania zawartych w nim postanowień.</w:t>
      </w:r>
    </w:p>
    <w:p w14:paraId="7D64DC68" w14:textId="16A129CA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lastRenderedPageBreak/>
        <w:t>2. Regulamin wchodzi w życie od dnia podania do publicznej wiadomości i obowiązuje przez okres realizacji projektu, czyli do dnia 30.09.202</w:t>
      </w:r>
      <w:r w:rsidR="00687361">
        <w:rPr>
          <w:rFonts w:ascii="Arial" w:hAnsi="Arial" w:cs="Arial"/>
          <w:sz w:val="22"/>
          <w:szCs w:val="22"/>
        </w:rPr>
        <w:t>2</w:t>
      </w:r>
      <w:r w:rsidRPr="00071432">
        <w:rPr>
          <w:rFonts w:ascii="Arial" w:hAnsi="Arial" w:cs="Arial"/>
          <w:sz w:val="22"/>
          <w:szCs w:val="22"/>
        </w:rPr>
        <w:t xml:space="preserve"> r.</w:t>
      </w:r>
    </w:p>
    <w:p w14:paraId="2168873B" w14:textId="2D775F1F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3. Wszelkie spory związane z interpretacją Regulaminu rozstrzygane są przez </w:t>
      </w:r>
      <w:r w:rsidR="00FE4996" w:rsidRPr="00071432">
        <w:rPr>
          <w:rFonts w:ascii="Arial" w:hAnsi="Arial" w:cs="Arial"/>
          <w:sz w:val="22"/>
          <w:szCs w:val="22"/>
        </w:rPr>
        <w:t>Kierownika Projektu.</w:t>
      </w:r>
    </w:p>
    <w:p w14:paraId="4218A93E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217BF3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9CFD9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071432">
        <w:rPr>
          <w:rFonts w:ascii="Arial" w:hAnsi="Arial" w:cs="Arial"/>
          <w:sz w:val="22"/>
          <w:szCs w:val="22"/>
        </w:rPr>
        <w:t>am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się z treścią Regulaminu zwrotu kosztów dojazdu na szkolenia  i akceptuję zawarte w nim warunki.</w:t>
      </w:r>
    </w:p>
    <w:p w14:paraId="23BA0577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707E1F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A34793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FDA3DA" w14:textId="467B6C6A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…..……………………………………… </w:t>
      </w:r>
      <w:r w:rsidR="00FE4996" w:rsidRPr="0007143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071432">
        <w:rPr>
          <w:rFonts w:ascii="Arial" w:hAnsi="Arial" w:cs="Arial"/>
          <w:sz w:val="22"/>
          <w:szCs w:val="22"/>
        </w:rPr>
        <w:t>……………………….………….</w:t>
      </w:r>
    </w:p>
    <w:p w14:paraId="41DA2028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83A6AE" w14:textId="79406DA4" w:rsidR="00151A33" w:rsidRPr="00071432" w:rsidRDefault="00B75A56" w:rsidP="00BA054B">
      <w:pPr>
        <w:pStyle w:val="Standard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Miejscowość i data </w:t>
      </w:r>
      <w:r w:rsidR="00FE4996" w:rsidRPr="0007143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071432">
        <w:rPr>
          <w:rFonts w:ascii="Arial" w:hAnsi="Arial" w:cs="Arial"/>
          <w:sz w:val="22"/>
          <w:szCs w:val="22"/>
        </w:rPr>
        <w:t>Czytelny podpis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Kandydata/Kandydatki</w:t>
      </w:r>
    </w:p>
    <w:p w14:paraId="209E3BCD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168F219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1CA5FC" w14:textId="77777777" w:rsidR="00151A33" w:rsidRPr="00071432" w:rsidRDefault="00B75A56">
      <w:pPr>
        <w:pStyle w:val="Standard"/>
        <w:tabs>
          <w:tab w:val="left" w:pos="3284"/>
        </w:tabs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ab/>
      </w:r>
    </w:p>
    <w:p w14:paraId="0018ACF6" w14:textId="77777777" w:rsidR="00151A33" w:rsidRPr="00071432" w:rsidRDefault="00151A33">
      <w:pPr>
        <w:pStyle w:val="Standard"/>
        <w:ind w:left="180" w:hanging="180"/>
        <w:rPr>
          <w:rFonts w:ascii="Arial" w:hAnsi="Arial" w:cs="Arial"/>
        </w:rPr>
      </w:pPr>
    </w:p>
    <w:sectPr w:rsidR="00151A33" w:rsidRPr="00071432">
      <w:headerReference w:type="default" r:id="rId8"/>
      <w:footerReference w:type="default" r:id="rId9"/>
      <w:pgSz w:w="11906" w:h="16838"/>
      <w:pgMar w:top="1701" w:right="1134" w:bottom="1843" w:left="1134" w:header="340" w:footer="15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F8C0" w14:textId="77777777" w:rsidR="00760133" w:rsidRDefault="00760133">
      <w:r>
        <w:separator/>
      </w:r>
    </w:p>
  </w:endnote>
  <w:endnote w:type="continuationSeparator" w:id="0">
    <w:p w14:paraId="20471C25" w14:textId="77777777" w:rsidR="00760133" w:rsidRDefault="007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9306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1A9854D" w14:textId="074BDE3F" w:rsidR="00BA054B" w:rsidRPr="00BA054B" w:rsidRDefault="00BA054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054B">
          <w:rPr>
            <w:rFonts w:ascii="Arial" w:hAnsi="Arial" w:cs="Arial"/>
            <w:sz w:val="22"/>
            <w:szCs w:val="22"/>
          </w:rPr>
          <w:fldChar w:fldCharType="begin"/>
        </w:r>
        <w:r w:rsidRPr="00BA054B">
          <w:rPr>
            <w:rFonts w:ascii="Arial" w:hAnsi="Arial" w:cs="Arial"/>
            <w:sz w:val="22"/>
            <w:szCs w:val="22"/>
          </w:rPr>
          <w:instrText>PAGE   \* MERGEFORMAT</w:instrText>
        </w:r>
        <w:r w:rsidRPr="00BA054B">
          <w:rPr>
            <w:rFonts w:ascii="Arial" w:hAnsi="Arial" w:cs="Arial"/>
            <w:sz w:val="22"/>
            <w:szCs w:val="22"/>
          </w:rPr>
          <w:fldChar w:fldCharType="separate"/>
        </w:r>
        <w:r w:rsidR="0067355A">
          <w:rPr>
            <w:rFonts w:ascii="Arial" w:hAnsi="Arial" w:cs="Arial"/>
            <w:noProof/>
            <w:sz w:val="22"/>
            <w:szCs w:val="22"/>
          </w:rPr>
          <w:t>6</w:t>
        </w:r>
        <w:r w:rsidRPr="00BA05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BA3154" w14:textId="1D961D8F" w:rsidR="0026096E" w:rsidRDefault="00BA054B">
    <w:pPr>
      <w:pStyle w:val="Standard"/>
      <w:tabs>
        <w:tab w:val="center" w:pos="4536"/>
        <w:tab w:val="right" w:pos="9072"/>
      </w:tabs>
      <w:jc w:val="right"/>
      <w:rPr>
        <w:rFonts w:ascii="Century Gothic" w:eastAsia="Century Gothic" w:hAnsi="Century Gothic" w:cs="Century Gothic"/>
        <w:color w:val="FF0000"/>
        <w:sz w:val="16"/>
        <w:szCs w:val="16"/>
      </w:rPr>
    </w:pPr>
    <w:r>
      <w:rPr>
        <w:rFonts w:ascii="Century Gothic" w:eastAsia="Century Gothic" w:hAnsi="Century Gothic" w:cs="Century Gothic"/>
        <w:noProof/>
        <w:color w:val="FF0000"/>
        <w:sz w:val="16"/>
        <w:szCs w:val="16"/>
      </w:rPr>
      <w:drawing>
        <wp:anchor distT="0" distB="0" distL="114300" distR="114300" simplePos="0" relativeHeight="251661312" behindDoc="0" locked="0" layoutInCell="1" allowOverlap="1" wp14:anchorId="6FA6CB5F" wp14:editId="194C69A4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6115050" cy="9461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E645" w14:textId="77777777" w:rsidR="00760133" w:rsidRDefault="00760133">
      <w:r>
        <w:rPr>
          <w:color w:val="000000"/>
        </w:rPr>
        <w:separator/>
      </w:r>
    </w:p>
  </w:footnote>
  <w:footnote w:type="continuationSeparator" w:id="0">
    <w:p w14:paraId="7C21C156" w14:textId="77777777" w:rsidR="00760133" w:rsidRDefault="0076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840A" w14:textId="77777777" w:rsidR="0026096E" w:rsidRDefault="00B75A56">
    <w:pPr>
      <w:pStyle w:val="Standard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341CA1" wp14:editId="593B2607">
              <wp:simplePos x="0" y="0"/>
              <wp:positionH relativeFrom="column">
                <wp:posOffset>-317520</wp:posOffset>
              </wp:positionH>
              <wp:positionV relativeFrom="paragraph">
                <wp:posOffset>596880</wp:posOffset>
              </wp:positionV>
              <wp:extent cx="6705720" cy="12960"/>
              <wp:effectExtent l="0" t="0" r="18930" b="25140"/>
              <wp:wrapNone/>
              <wp:docPr id="1" name="Łącznik prosty ze strzałką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720" cy="1296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7C53160" w14:textId="77777777" w:rsidR="0026096E" w:rsidRDefault="00760133"/>
                      </w:txbxContent>
                    </wps:txbx>
                    <wps:bodyPr wrap="square" lIns="90000" tIns="45000" rIns="90000" bIns="4500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41CA1" id="Łącznik prosty ze strzałką 85" o:spid="_x0000_s1026" style="position:absolute;margin-left:-25pt;margin-top:47pt;width:528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" adj="-11796480,,5400" path="m,l21600,21600e" filled="f" strokeweight=".26mm">
              <v:stroke joinstyle="round"/>
              <v:formulas/>
              <v:path arrowok="t" o:connecttype="custom" o:connectlocs="3352860,0;6705720,6480;3352860,12960;0,6480" o:connectangles="270,0,90,180" textboxrect="0,0,21600,21600"/>
              <v:textbox inset="2.5mm,1.25mm,2.5mm,1.25mm">
                <w:txbxContent>
                  <w:p w14:paraId="77C53160" w14:textId="77777777" w:rsidR="0026096E" w:rsidRDefault="0067355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D2EB6B4" wp14:editId="14240144">
          <wp:simplePos x="0" y="0"/>
          <wp:positionH relativeFrom="column">
            <wp:posOffset>0</wp:posOffset>
          </wp:positionH>
          <wp:positionV relativeFrom="paragraph">
            <wp:posOffset>-194400</wp:posOffset>
          </wp:positionV>
          <wp:extent cx="6057360" cy="895320"/>
          <wp:effectExtent l="0" t="0" r="540" b="0"/>
          <wp:wrapSquare wrapText="bothSides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360" cy="895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F57"/>
    <w:multiLevelType w:val="multilevel"/>
    <w:tmpl w:val="256E6C8A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279E022F"/>
    <w:multiLevelType w:val="multilevel"/>
    <w:tmpl w:val="038EA95A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41006110"/>
    <w:multiLevelType w:val="multilevel"/>
    <w:tmpl w:val="C0A6503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373607D"/>
    <w:multiLevelType w:val="multilevel"/>
    <w:tmpl w:val="B1EA10F8"/>
    <w:styleLink w:val="WWNum9"/>
    <w:lvl w:ilvl="0">
      <w:start w:val="1"/>
      <w:numFmt w:val="lowerLetter"/>
      <w:lvlText w:val="%1"/>
      <w:lvlJc w:val="left"/>
      <w:pPr>
        <w:ind w:left="1068" w:hanging="360"/>
      </w:p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4" w15:restartNumberingAfterBreak="0">
    <w:nsid w:val="45AA5D8A"/>
    <w:multiLevelType w:val="multilevel"/>
    <w:tmpl w:val="6A585296"/>
    <w:styleLink w:val="WWNum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8E649E"/>
    <w:multiLevelType w:val="multilevel"/>
    <w:tmpl w:val="9ADC848E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" w15:restartNumberingAfterBreak="0">
    <w:nsid w:val="592B088E"/>
    <w:multiLevelType w:val="multilevel"/>
    <w:tmpl w:val="D94E13AA"/>
    <w:styleLink w:val="WWNum4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" w15:restartNumberingAfterBreak="0">
    <w:nsid w:val="594B63C5"/>
    <w:multiLevelType w:val="multilevel"/>
    <w:tmpl w:val="6E0EAA72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5B301963"/>
    <w:multiLevelType w:val="multilevel"/>
    <w:tmpl w:val="3EE2BE6A"/>
    <w:styleLink w:val="WWNum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" w15:restartNumberingAfterBreak="0">
    <w:nsid w:val="6EBE3FBA"/>
    <w:multiLevelType w:val="multilevel"/>
    <w:tmpl w:val="FAEAA028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numFmt w:val="bullet"/>
      <w:lvlText w:val="-"/>
      <w:lvlJc w:val="left"/>
      <w:pPr>
        <w:ind w:left="502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75FA5346"/>
    <w:multiLevelType w:val="multilevel"/>
    <w:tmpl w:val="BB1CA5EC"/>
    <w:styleLink w:val="WWNum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numFmt w:val="bullet"/>
      <w:lvlText w:val="-"/>
      <w:lvlJc w:val="left"/>
      <w:pPr>
        <w:ind w:left="502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33"/>
    <w:rsid w:val="00071432"/>
    <w:rsid w:val="000A01CE"/>
    <w:rsid w:val="00151A33"/>
    <w:rsid w:val="002E39EC"/>
    <w:rsid w:val="00454EF6"/>
    <w:rsid w:val="004904D6"/>
    <w:rsid w:val="004F369E"/>
    <w:rsid w:val="0067355A"/>
    <w:rsid w:val="00687361"/>
    <w:rsid w:val="00760133"/>
    <w:rsid w:val="008B6259"/>
    <w:rsid w:val="0097292F"/>
    <w:rsid w:val="00B75A56"/>
    <w:rsid w:val="00BA054B"/>
    <w:rsid w:val="00BF23EB"/>
    <w:rsid w:val="00C11DA7"/>
    <w:rsid w:val="00C86008"/>
    <w:rsid w:val="00CB6C97"/>
    <w:rsid w:val="00CD6C07"/>
    <w:rsid w:val="00CE0198"/>
    <w:rsid w:val="00D74C9A"/>
    <w:rsid w:val="00D83E29"/>
    <w:rsid w:val="00E83FC6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4A7E"/>
  <w15:docId w15:val="{592DD574-191E-47F3-8DB1-6E6AF38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uiPriority w:val="10"/>
    <w:qFormat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Tahoma" w:eastAsia="Tahoma" w:hAnsi="Tahoma" w:cs="Tahoma"/>
    </w:rPr>
  </w:style>
  <w:style w:type="paragraph" w:styleId="Tekstkomentarza">
    <w:name w:val="annotation text"/>
    <w:basedOn w:val="Standard"/>
    <w:uiPriority w:val="99"/>
    <w:rPr>
      <w:rFonts w:ascii="Calibri" w:hAnsi="Calibri"/>
      <w:sz w:val="20"/>
      <w:szCs w:val="20"/>
    </w:rPr>
  </w:style>
  <w:style w:type="paragraph" w:customStyle="1" w:styleId="Pisma">
    <w:name w:val="Pisma"/>
    <w:basedOn w:val="Standard"/>
    <w:pPr>
      <w:jc w:val="both"/>
    </w:pPr>
    <w:rPr>
      <w:sz w:val="20"/>
    </w:rPr>
  </w:style>
  <w:style w:type="paragraph" w:styleId="Tematkomentarza">
    <w:name w:val="annotation subject"/>
    <w:basedOn w:val="Tekstkomentarza"/>
    <w:next w:val="Tekstkomentarza"/>
    <w:rPr>
      <w:rFonts w:ascii="Times New Roman" w:hAnsi="Times New Roman"/>
      <w:b/>
      <w:bCs/>
    </w:r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basedOn w:val="Domylnaczcionkaakapitu"/>
    <w:rPr>
      <w:rFonts w:ascii="Tahoma" w:eastAsia="Tahoma" w:hAnsi="Tahoma" w:cs="Tahoma"/>
    </w:rPr>
  </w:style>
  <w:style w:type="character" w:customStyle="1" w:styleId="TekstkomentarzaZnak">
    <w:name w:val="Tekst komentarza Znak"/>
    <w:basedOn w:val="Domylnaczcionkaakapitu"/>
    <w:uiPriority w:val="99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z w:val="20"/>
    </w:rPr>
  </w:style>
  <w:style w:type="character" w:customStyle="1" w:styleId="FootnoteSymbol">
    <w:name w:val="Footnote Symbol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69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69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99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E0198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CA32-0B2B-40B7-B6FD-56A4748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GW;KM</dc:creator>
  <cp:lastModifiedBy>GWB</cp:lastModifiedBy>
  <cp:revision>17</cp:revision>
  <dcterms:created xsi:type="dcterms:W3CDTF">2021-05-28T10:00:00Z</dcterms:created>
  <dcterms:modified xsi:type="dcterms:W3CDTF">2021-12-20T12:34:00Z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